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6BB5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leftChars="0" w:right="0" w:rightChars="0" w:firstLine="0" w:firstLineChars="0"/>
        <w:jc w:val="center"/>
        <w:textAlignment w:val="baseline"/>
        <w:rPr>
          <w:rFonts w:hint="eastAsia" w:ascii="方正小标宋_GBK" w:hAnsi="方正小标宋_GBK" w:eastAsia="方正小标宋_GBK" w:cs="方正小标宋_GBK"/>
          <w:b w:val="0"/>
          <w:bCs/>
          <w:i w:val="0"/>
          <w:iCs w:val="0"/>
          <w:caps w:val="0"/>
          <w:color w:val="333333"/>
          <w:spacing w:val="0"/>
          <w:sz w:val="44"/>
          <w:szCs w:val="44"/>
          <w:u w:val="none"/>
          <w:vertAlign w:val="baseline"/>
        </w:rPr>
      </w:pPr>
      <w:r>
        <w:rPr>
          <w:rFonts w:hint="eastAsia" w:ascii="方正小标宋_GBK" w:hAnsi="方正小标宋_GBK" w:eastAsia="方正小标宋_GBK" w:cs="方正小标宋_GBK"/>
          <w:b w:val="0"/>
          <w:bCs/>
          <w:i w:val="0"/>
          <w:iCs w:val="0"/>
          <w:caps w:val="0"/>
          <w:color w:val="333333"/>
          <w:spacing w:val="0"/>
          <w:sz w:val="44"/>
          <w:szCs w:val="44"/>
          <w:u w:val="none"/>
          <w:vertAlign w:val="baseline"/>
          <w:lang w:val="en-US" w:eastAsia="zh-CN"/>
        </w:rPr>
        <w:t>广东省食品药品审评认证技术</w:t>
      </w:r>
      <w:r>
        <w:rPr>
          <w:rFonts w:hint="eastAsia" w:ascii="方正小标宋_GBK" w:hAnsi="方正小标宋_GBK" w:eastAsia="方正小标宋_GBK" w:cs="方正小标宋_GBK"/>
          <w:b w:val="0"/>
          <w:bCs/>
          <w:i w:val="0"/>
          <w:iCs w:val="0"/>
          <w:caps w:val="0"/>
          <w:color w:val="333333"/>
          <w:spacing w:val="0"/>
          <w:sz w:val="44"/>
          <w:szCs w:val="44"/>
          <w:u w:val="none"/>
          <w:vertAlign w:val="baseline"/>
        </w:rPr>
        <w:t>协会</w:t>
      </w:r>
    </w:p>
    <w:p w14:paraId="419413C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leftChars="0" w:right="0" w:rightChars="0" w:firstLine="0" w:firstLineChars="0"/>
        <w:jc w:val="center"/>
        <w:textAlignment w:val="baseline"/>
        <w:rPr>
          <w:rFonts w:hint="eastAsia" w:ascii="方正小标宋_GBK" w:hAnsi="方正小标宋_GBK" w:eastAsia="方正小标宋_GBK" w:cs="方正小标宋_GBK"/>
          <w:b/>
          <w:bCs w:val="0"/>
          <w:i w:val="0"/>
          <w:iCs w:val="0"/>
          <w:caps w:val="0"/>
          <w:color w:val="333333"/>
          <w:spacing w:val="0"/>
          <w:kern w:val="0"/>
          <w:sz w:val="44"/>
          <w:szCs w:val="44"/>
          <w:bdr w:val="none" w:color="auto" w:sz="0" w:space="0"/>
          <w:vertAlign w:val="baseline"/>
          <w:lang w:val="en-US" w:eastAsia="zh-CN" w:bidi="ar"/>
        </w:rPr>
      </w:pPr>
      <w:r>
        <w:rPr>
          <w:rFonts w:hint="eastAsia" w:ascii="方正小标宋_GBK" w:hAnsi="方正小标宋_GBK" w:eastAsia="方正小标宋_GBK" w:cs="方正小标宋_GBK"/>
          <w:b w:val="0"/>
          <w:bCs/>
          <w:i w:val="0"/>
          <w:iCs w:val="0"/>
          <w:caps w:val="0"/>
          <w:color w:val="333333"/>
          <w:spacing w:val="0"/>
          <w:sz w:val="44"/>
          <w:szCs w:val="44"/>
          <w:u w:val="none"/>
          <w:vertAlign w:val="baseline"/>
        </w:rPr>
        <w:t>收费</w:t>
      </w:r>
      <w:r>
        <w:rPr>
          <w:rFonts w:hint="eastAsia" w:ascii="方正小标宋_GBK" w:hAnsi="方正小标宋_GBK" w:eastAsia="方正小标宋_GBK" w:cs="方正小标宋_GBK"/>
          <w:b w:val="0"/>
          <w:bCs/>
          <w:i w:val="0"/>
          <w:iCs w:val="0"/>
          <w:caps w:val="0"/>
          <w:color w:val="333333"/>
          <w:spacing w:val="0"/>
          <w:sz w:val="44"/>
          <w:szCs w:val="44"/>
          <w:u w:val="none"/>
          <w:vertAlign w:val="baseline"/>
          <w:lang w:val="en-US" w:eastAsia="zh-CN"/>
        </w:rPr>
        <w:t>行为操作</w:t>
      </w:r>
      <w:bookmarkStart w:id="0" w:name="_GoBack"/>
      <w:bookmarkEnd w:id="0"/>
      <w:r>
        <w:rPr>
          <w:rFonts w:hint="eastAsia" w:ascii="方正小标宋_GBK" w:hAnsi="方正小标宋_GBK" w:eastAsia="方正小标宋_GBK" w:cs="方正小标宋_GBK"/>
          <w:b w:val="0"/>
          <w:bCs/>
          <w:i w:val="0"/>
          <w:iCs w:val="0"/>
          <w:caps w:val="0"/>
          <w:color w:val="333333"/>
          <w:spacing w:val="0"/>
          <w:sz w:val="44"/>
          <w:szCs w:val="44"/>
          <w:u w:val="none"/>
          <w:vertAlign w:val="baseline"/>
          <w:lang w:val="en-US" w:eastAsia="zh-CN"/>
        </w:rPr>
        <w:t>规范（征求意见稿）</w:t>
      </w:r>
    </w:p>
    <w:p w14:paraId="453E9BC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leftChars="0" w:right="0" w:rightChars="0" w:firstLine="0" w:firstLineChars="0"/>
        <w:jc w:val="left"/>
        <w:textAlignment w:val="baseline"/>
        <w:rPr>
          <w:rFonts w:hint="eastAsia" w:ascii="方正仿宋_GB2312" w:hAnsi="方正仿宋_GB2312" w:eastAsia="方正仿宋_GB2312" w:cs="方正仿宋_GB2312"/>
          <w:b/>
          <w:bCs w:val="0"/>
          <w:i w:val="0"/>
          <w:iCs w:val="0"/>
          <w:caps w:val="0"/>
          <w:color w:val="333333"/>
          <w:spacing w:val="0"/>
          <w:kern w:val="0"/>
          <w:sz w:val="32"/>
          <w:szCs w:val="32"/>
          <w:bdr w:val="none" w:color="auto" w:sz="0" w:space="0"/>
          <w:vertAlign w:val="baseline"/>
          <w:lang w:val="en-US" w:eastAsia="zh-CN" w:bidi="ar"/>
        </w:rPr>
      </w:pPr>
    </w:p>
    <w:p w14:paraId="1FB5859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leftChars="0" w:right="0" w:rightChars="0" w:firstLine="0" w:firstLineChars="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Fonts w:hint="eastAsia" w:ascii="方正仿宋_GB2312" w:hAnsi="方正仿宋_GB2312" w:eastAsia="方正仿宋_GB2312" w:cs="方正仿宋_GB2312"/>
          <w:b/>
          <w:bCs w:val="0"/>
          <w:i w:val="0"/>
          <w:iCs w:val="0"/>
          <w:caps w:val="0"/>
          <w:color w:val="333333"/>
          <w:spacing w:val="0"/>
          <w:kern w:val="0"/>
          <w:sz w:val="32"/>
          <w:szCs w:val="32"/>
          <w:bdr w:val="none" w:color="auto" w:sz="0" w:space="0"/>
          <w:vertAlign w:val="baseline"/>
          <w:lang w:val="en-US" w:eastAsia="zh-CN" w:bidi="ar"/>
        </w:rPr>
        <w:t xml:space="preserve">第一章 </w:t>
      </w: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t>总则</w:t>
      </w:r>
      <w:r>
        <w:rPr>
          <w:rStyle w:val="5"/>
          <w:rFonts w:hint="eastAsia" w:ascii="方正仿宋_GB2312" w:hAnsi="方正仿宋_GB2312" w:eastAsia="方正仿宋_GB2312" w:cs="方正仿宋_GB2312"/>
          <w:i w:val="0"/>
          <w:iCs w:val="0"/>
          <w:caps w:val="0"/>
          <w:color w:val="333333"/>
          <w:spacing w:val="0"/>
          <w:sz w:val="32"/>
          <w:szCs w:val="32"/>
          <w:u w:val="none"/>
          <w:bdr w:val="none" w:color="auto" w:sz="0" w:space="0"/>
          <w:vertAlign w:val="baseline"/>
        </w:rPr>
        <w:br w:type="textWrapping"/>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t>第一条 为规范本协会各类经营性收费行为，加强财务管理和监督，维护协会及服务对象的合法权益，促进协会健康、可持续发展，根据《行业协会商会收费行为合规指南》及</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lang w:val="en-US" w:eastAsia="zh-CN"/>
        </w:rPr>
        <w:t>本协会</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t>《章程》，</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lang w:val="en-US" w:eastAsia="zh-CN"/>
        </w:rPr>
        <w:t>结合本协会实际，</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t>制定本</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lang w:val="en-US" w:eastAsia="zh-CN"/>
        </w:rPr>
        <w:t>细则</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t>。</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br w:type="textWrapping"/>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t>第二条 本</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lang w:val="en-US" w:eastAsia="zh-CN"/>
        </w:rPr>
        <w:t>细则</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t>适用于本协会向会员及服务对象收取的各类费用，主要包括会费、经营服务性收费和其他收费。</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br w:type="textWrapping"/>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t>第三条 本协会开展的各类收费业务应当符合协会章程规定的业务范围，履行章程规定的程序，坚持依法合规、公开透明、平等自愿的基本原则。</w:t>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br w:type="textWrapping"/>
      </w:r>
      <w:r>
        <w:rPr>
          <w:rFonts w:hint="eastAsia" w:ascii="方正仿宋_GB2312" w:hAnsi="方正仿宋_GB2312" w:eastAsia="方正仿宋_GB2312" w:cs="方正仿宋_GB2312"/>
          <w:b w:val="0"/>
          <w:bCs w:val="0"/>
          <w:i w:val="0"/>
          <w:iCs w:val="0"/>
          <w:caps w:val="0"/>
          <w:color w:val="333333"/>
          <w:spacing w:val="0"/>
          <w:sz w:val="32"/>
          <w:szCs w:val="32"/>
          <w:u w:val="none"/>
          <w:bdr w:val="none" w:color="auto" w:sz="0" w:space="0"/>
          <w:vertAlign w:val="baseline"/>
        </w:rPr>
        <w:br w:type="textWrapping"/>
      </w: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t>第二章 收费分类</w:t>
      </w:r>
    </w:p>
    <w:p w14:paraId="3A6BA76D">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Chars="0" w:right="0" w:rightChars="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四</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本协会收费主要包括以下类型：</w:t>
      </w:r>
    </w:p>
    <w:p w14:paraId="486CF85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（一）会费：按年度向单位会员收取，用于保障协会正常运转和为会员提供基本服务项目。列入会费保障的基本服务项目，不得另行向会员收取费用。</w:t>
      </w:r>
    </w:p>
    <w:p w14:paraId="3CC53F0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（二）经营服务性收费：在核准的业务范围内开展有偿服务活动取得的收入。</w:t>
      </w:r>
    </w:p>
    <w:p w14:paraId="24FABE3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三</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）其他收费：包括捐赠、赞助、政府资助等其他合法收入。</w:t>
      </w:r>
    </w:p>
    <w:p w14:paraId="7D12B0F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p>
    <w:p w14:paraId="5123008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t>第三章 会费管理</w:t>
      </w:r>
    </w:p>
    <w:p w14:paraId="5463323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五</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会依据章程规定的业务范围、工作成本和会员承受能力等因素，合理制定会费标准，遵循合理负担、权利义务对等的原则。会费须采用固定标准，不具有浮动性，采取无记名投票方式进行表决。自通过会费标准决议之日起30日内，向全体会员公开。</w:t>
      </w:r>
    </w:p>
    <w:p w14:paraId="20D009E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六</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本协会会费标准如下：</w:t>
      </w:r>
    </w:p>
    <w:p w14:paraId="3F9B93A9">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（一）</w:t>
      </w:r>
      <w:r>
        <w:rPr>
          <w:rStyle w:val="5"/>
          <w:rFonts w:hint="eastAsia" w:ascii="方正仿宋_GB2312" w:hAnsi="方正仿宋_GB2312" w:eastAsia="方正仿宋_GB2312" w:cs="方正仿宋_GB2312"/>
          <w:b w:val="0"/>
          <w:bCs/>
          <w:i w:val="0"/>
          <w:iCs w:val="0"/>
          <w:caps w:val="0"/>
          <w:color w:val="333333"/>
          <w:spacing w:val="0"/>
          <w:sz w:val="32"/>
          <w:szCs w:val="32"/>
          <w:u w:val="none"/>
          <w:vertAlign w:val="baseline"/>
        </w:rPr>
        <w:t>副</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会长单位：</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5</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0000 元/年；</w:t>
      </w:r>
    </w:p>
    <w:p w14:paraId="3C3FABE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（二）</w:t>
      </w:r>
      <w:r>
        <w:rPr>
          <w:rStyle w:val="5"/>
          <w:rFonts w:hint="eastAsia" w:ascii="方正仿宋_GB2312" w:hAnsi="方正仿宋_GB2312" w:eastAsia="方正仿宋_GB2312" w:cs="方正仿宋_GB2312"/>
          <w:b w:val="0"/>
          <w:bCs/>
          <w:i w:val="0"/>
          <w:iCs w:val="0"/>
          <w:caps w:val="0"/>
          <w:color w:val="333333"/>
          <w:spacing w:val="0"/>
          <w:sz w:val="32"/>
          <w:szCs w:val="32"/>
          <w:u w:val="none"/>
          <w:vertAlign w:val="baseline"/>
        </w:rPr>
        <w:t>常务理事单位</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：10000 元/年；</w:t>
      </w:r>
    </w:p>
    <w:p w14:paraId="30D3B7F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（三）</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理事单位</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3</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000 元/年；</w:t>
      </w:r>
    </w:p>
    <w:p w14:paraId="48275C4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（四）</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会员</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单位：</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1</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000 元/年；</w:t>
      </w:r>
    </w:p>
    <w:p w14:paraId="459F330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七</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本会分支机构、代表机构不单独制定会费标准，不重复收取会费。</w:t>
      </w:r>
    </w:p>
    <w:p w14:paraId="0DAE9D8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p>
    <w:p w14:paraId="1308CFBE">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t>第四章 经营服务性收费管理</w:t>
      </w:r>
    </w:p>
    <w:p w14:paraId="14D8F8B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八</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本协会在核准的业务范围内开展咨询服务、人才培训、课题研究、学术交流、</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团标编写、</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编辑刊物及政府委托的相关事项等有偿服务活动，可以收取经营服务性收费。</w:t>
      </w:r>
    </w:p>
    <w:p w14:paraId="17D9366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九</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经营服务性收费应当遵循自愿、公平、公开、诚实信用的原则，收费标准合理，不得强制收费。</w:t>
      </w:r>
    </w:p>
    <w:p w14:paraId="463124E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十</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本协会开展经营服务性活动，不得将自身经营性活动转包或者委托与负责人有直接利益关系的个人或者组织实施，不得将自身经营活动收支纳入其他单位法定账册核算。</w:t>
      </w:r>
    </w:p>
    <w:p w14:paraId="6B0E6D2C">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p>
    <w:p w14:paraId="57141CF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lang w:val="en-US" w:eastAsia="zh-CN"/>
        </w:rPr>
        <w:t>五</w:t>
      </w: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t>章 其他收费管理</w:t>
      </w:r>
    </w:p>
    <w:p w14:paraId="3BCE4BD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十一</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本协会按照章程规定，</w:t>
      </w:r>
      <w:r>
        <w:rPr>
          <w:rStyle w:val="5"/>
          <w:rFonts w:hint="eastAsia" w:ascii="方正仿宋_GB2312" w:hAnsi="方正仿宋_GB2312" w:eastAsia="方正仿宋_GB2312" w:cs="方正仿宋_GB2312"/>
          <w:b w:val="0"/>
          <w:bCs/>
          <w:i w:val="0"/>
          <w:iCs w:val="0"/>
          <w:caps w:val="0"/>
          <w:color w:val="333333"/>
          <w:spacing w:val="0"/>
          <w:sz w:val="32"/>
          <w:szCs w:val="32"/>
          <w:u w:val="none"/>
          <w:vertAlign w:val="baseline"/>
        </w:rPr>
        <w:t>可以</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接受自然人、法人或其他组织自愿捐赠以及政府购买服务或政府资助。接受捐赠应当签订捐赠协议，并按照捐赠人意愿合理使用。</w:t>
      </w:r>
    </w:p>
    <w:p w14:paraId="26F0672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p>
    <w:p w14:paraId="7F725042">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lang w:val="en-US" w:eastAsia="zh-CN"/>
        </w:rPr>
        <w:t>六</w:t>
      </w:r>
      <w:r>
        <w:rPr>
          <w:rStyle w:val="5"/>
          <w:rFonts w:hint="eastAsia" w:ascii="方正仿宋_GB2312" w:hAnsi="方正仿宋_GB2312" w:eastAsia="方正仿宋_GB2312" w:cs="方正仿宋_GB2312"/>
          <w:b/>
          <w:bCs w:val="0"/>
          <w:i w:val="0"/>
          <w:iCs w:val="0"/>
          <w:caps w:val="0"/>
          <w:color w:val="333333"/>
          <w:spacing w:val="0"/>
          <w:sz w:val="32"/>
          <w:szCs w:val="32"/>
          <w:u w:val="none"/>
          <w:bdr w:val="none" w:color="auto" w:sz="0" w:space="0"/>
          <w:vertAlign w:val="baseline"/>
        </w:rPr>
        <w:t>章 收费公示与信息公开</w:t>
      </w:r>
    </w:p>
    <w:p w14:paraId="4A49269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vertAlign w:val="baseline"/>
          <w:lang w:val="en-US" w:eastAsia="zh-CN"/>
        </w:rPr>
        <w:t>十二</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本协会应当在住所、服务场地的醒目位置以及门户网站等公示收费项目、收费性质、服务内容、收费标准及依据等信息，便于社会公众获取或了解。</w:t>
      </w:r>
    </w:p>
    <w:p w14:paraId="6847621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pP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第十</w:t>
      </w:r>
      <w:r>
        <w:rPr>
          <w:rStyle w:val="5"/>
          <w:rFonts w:hint="eastAsia" w:ascii="方正仿宋_GB2312" w:hAnsi="方正仿宋_GB2312" w:eastAsia="方正仿宋_GB2312" w:cs="方正仿宋_GB2312"/>
          <w:b w:val="0"/>
          <w:bCs/>
          <w:i w:val="0"/>
          <w:iCs w:val="0"/>
          <w:caps w:val="0"/>
          <w:color w:val="333333"/>
          <w:spacing w:val="0"/>
          <w:sz w:val="32"/>
          <w:szCs w:val="32"/>
          <w:u w:val="none"/>
          <w:vertAlign w:val="baseline"/>
        </w:rPr>
        <w:t>三</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本协会应当充分保障服务对象对收费的知情权，在收费前要履行告知义务，不得收取任何未予标明的费用，不得利用虚假的或者使人误解的价格手段，诱骗服务对象与其进行交易。</w:t>
      </w:r>
    </w:p>
    <w:p w14:paraId="47D9E0E4">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Fonts w:hint="eastAsia" w:ascii="方正仿宋_GB2312" w:hAnsi="方正仿宋_GB2312" w:eastAsia="方正仿宋_GB2312" w:cs="方正仿宋_GB2312"/>
          <w:b w:val="0"/>
          <w:bCs/>
          <w:i w:val="0"/>
          <w:iCs w:val="0"/>
          <w:caps w:val="0"/>
          <w:color w:val="333333"/>
          <w:spacing w:val="0"/>
          <w:sz w:val="32"/>
          <w:szCs w:val="32"/>
          <w:u w:val="none"/>
        </w:rPr>
      </w:pP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br w:type="textWrapping"/>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七</w:t>
      </w:r>
      <w:r>
        <w:rPr>
          <w:rStyle w:val="5"/>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章 附则</w:t>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br w:type="textWrapping"/>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第十</w:t>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四</w:t>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条 本规定由</w:t>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广东省食品药品审评认证技术</w:t>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协会秘书处负责解释。</w:t>
      </w:r>
    </w:p>
    <w:p w14:paraId="560EE40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left"/>
        <w:textAlignment w:val="baseline"/>
        <w:rPr>
          <w:rFonts w:hint="eastAsia" w:ascii="方正仿宋_GB2312" w:hAnsi="方正仿宋_GB2312" w:eastAsia="方正仿宋_GB2312" w:cs="方正仿宋_GB2312"/>
          <w:b w:val="0"/>
          <w:bCs/>
          <w:i w:val="0"/>
          <w:iCs w:val="0"/>
          <w:caps w:val="0"/>
          <w:color w:val="333333"/>
          <w:spacing w:val="0"/>
          <w:sz w:val="32"/>
          <w:szCs w:val="32"/>
          <w:u w:val="none"/>
        </w:rPr>
      </w:pPr>
    </w:p>
    <w:p w14:paraId="73261CE0">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right"/>
        <w:textAlignment w:val="baseline"/>
        <w:rPr>
          <w:rFonts w:hint="eastAsia" w:ascii="方正仿宋_GB2312" w:hAnsi="方正仿宋_GB2312" w:eastAsia="方正仿宋_GB2312" w:cs="方正仿宋_GB2312"/>
          <w:b w:val="0"/>
          <w:bCs/>
          <w:i w:val="0"/>
          <w:iCs w:val="0"/>
          <w:caps w:val="0"/>
          <w:color w:val="333333"/>
          <w:spacing w:val="0"/>
          <w:sz w:val="32"/>
          <w:szCs w:val="32"/>
          <w:u w:val="none"/>
          <w:vertAlign w:val="baseline"/>
        </w:rPr>
      </w:pPr>
      <w:r>
        <w:rPr>
          <w:rFonts w:hint="eastAsia" w:ascii="方正仿宋_GB2312" w:hAnsi="方正仿宋_GB2312" w:eastAsia="方正仿宋_GB2312" w:cs="方正仿宋_GB2312"/>
          <w:b w:val="0"/>
          <w:bCs/>
          <w:i w:val="0"/>
          <w:iCs w:val="0"/>
          <w:caps w:val="0"/>
          <w:color w:val="333333"/>
          <w:spacing w:val="0"/>
          <w:sz w:val="32"/>
          <w:szCs w:val="32"/>
          <w:u w:val="none"/>
          <w:vertAlign w:val="baseline"/>
          <w:lang w:val="en-US" w:eastAsia="zh-CN"/>
        </w:rPr>
        <w:t>广东省食品药品审评认证技术</w:t>
      </w:r>
      <w:r>
        <w:rPr>
          <w:rFonts w:hint="eastAsia" w:ascii="方正仿宋_GB2312" w:hAnsi="方正仿宋_GB2312" w:eastAsia="方正仿宋_GB2312" w:cs="方正仿宋_GB2312"/>
          <w:b w:val="0"/>
          <w:bCs/>
          <w:i w:val="0"/>
          <w:iCs w:val="0"/>
          <w:caps w:val="0"/>
          <w:color w:val="333333"/>
          <w:spacing w:val="0"/>
          <w:sz w:val="32"/>
          <w:szCs w:val="32"/>
          <w:u w:val="none"/>
          <w:vertAlign w:val="baseline"/>
        </w:rPr>
        <w:t>协会</w:t>
      </w:r>
    </w:p>
    <w:p w14:paraId="113A4E17">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25" w:lineRule="atLeast"/>
        <w:ind w:left="0" w:right="0" w:firstLine="0"/>
        <w:jc w:val="right"/>
        <w:textAlignment w:val="baseline"/>
        <w:rPr>
          <w:rFonts w:hint="eastAsia" w:ascii="方正仿宋_GB2312" w:hAnsi="方正仿宋_GB2312" w:eastAsia="方正仿宋_GB2312" w:cs="方正仿宋_GB2312"/>
          <w:b w:val="0"/>
          <w:bCs/>
          <w:i w:val="0"/>
          <w:iCs w:val="0"/>
          <w:caps w:val="0"/>
          <w:color w:val="333333"/>
          <w:spacing w:val="0"/>
          <w:sz w:val="32"/>
          <w:szCs w:val="32"/>
          <w:u w:val="none"/>
        </w:rPr>
      </w:pP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202</w:t>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6</w:t>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年</w:t>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lang w:val="en-US" w:eastAsia="zh-CN"/>
        </w:rPr>
        <w:t>5</w:t>
      </w:r>
      <w:r>
        <w:rPr>
          <w:rFonts w:hint="eastAsia" w:ascii="方正仿宋_GB2312" w:hAnsi="方正仿宋_GB2312" w:eastAsia="方正仿宋_GB2312" w:cs="方正仿宋_GB2312"/>
          <w:b w:val="0"/>
          <w:bCs/>
          <w:i w:val="0"/>
          <w:iCs w:val="0"/>
          <w:caps w:val="0"/>
          <w:color w:val="333333"/>
          <w:spacing w:val="0"/>
          <w:sz w:val="32"/>
          <w:szCs w:val="32"/>
          <w:u w:val="none"/>
          <w:bdr w:val="none" w:color="auto" w:sz="0" w:space="0"/>
          <w:vertAlign w:val="baseline"/>
        </w:rPr>
        <w:t>月17日</w:t>
      </w:r>
    </w:p>
    <w:p w14:paraId="59D97C34">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A90D763F-F7E2-4245-8C85-739331BC56B0}"/>
  </w:font>
  <w:font w:name="方正小标宋_GBK">
    <w:panose1 w:val="02000000000000000000"/>
    <w:charset w:val="86"/>
    <w:family w:val="auto"/>
    <w:pitch w:val="default"/>
    <w:sig w:usb0="A00002BF" w:usb1="38CF7CFA" w:usb2="00082016" w:usb3="00000000" w:csb0="00040001" w:csb1="00000000"/>
    <w:embedRegular r:id="rId2" w:fontKey="{F0DB3008-AFF0-46B1-84EF-8714E6655B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45E86"/>
    <w:rsid w:val="64423289"/>
    <w:rsid w:val="6CA4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2026-05-19T07:00:00Z</dcterms:created>
  <dc:creator>黄文韬</dc:creator>
  <cp:lastModifiedBy>黄文韬</cp:lastModifiedBy>
  <dcterms:modified xsi:type="dcterms:W3CDTF">2026-05-19T07:47:02Z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A5A20D45850B409AB568D570C52B5C09_11</vt:lpwstr>
  </property>
  <property fmtid="{D5CDD505-2E9C-101B-9397-08002B2CF9AE}" pid="4" name="KSOTemplateDocerSaveRecord">
    <vt:lpwstr>eyJoZGlkIjoiYTdjODM5MDJmZmE5OTVhNzA4NmM4MjI4MjYwMGE5ZDAiLCJ1c2VySWQiOiIzODE4MzA3ODUifQ==</vt:lpwstr>
  </property>
</Properties>
</file>