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03" w:rsidRDefault="00C75F03" w:rsidP="00C75F03">
      <w:pPr>
        <w:ind w:right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附件2 </w:t>
      </w:r>
    </w:p>
    <w:p w:rsidR="00C75F03" w:rsidRDefault="00C75F03" w:rsidP="00C75F03">
      <w:pPr>
        <w:ind w:right="800"/>
        <w:jc w:val="center"/>
        <w:rPr>
          <w:rFonts w:ascii="宋体" w:hAnsi="宋体" w:hint="eastAsia"/>
          <w:b/>
          <w:sz w:val="44"/>
          <w:szCs w:val="44"/>
        </w:rPr>
      </w:pPr>
    </w:p>
    <w:p w:rsidR="00C75F03" w:rsidRDefault="00C75F03" w:rsidP="00C75F03">
      <w:pPr>
        <w:ind w:right="800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拟征求意见的食品添加剂相关背景材料</w:t>
      </w:r>
    </w:p>
    <w:bookmarkEnd w:id="0"/>
    <w:p w:rsidR="00C75F03" w:rsidRDefault="00C75F03" w:rsidP="00C75F03">
      <w:pPr>
        <w:ind w:right="800"/>
        <w:jc w:val="center"/>
        <w:rPr>
          <w:rFonts w:ascii="宋体" w:hAnsi="宋体" w:hint="eastAsia"/>
          <w:b/>
          <w:sz w:val="44"/>
          <w:szCs w:val="44"/>
        </w:rPr>
      </w:pP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一、α</w:t>
      </w:r>
      <w:r>
        <w:rPr>
          <w:rFonts w:eastAsia="黑体"/>
          <w:sz w:val="32"/>
          <w:szCs w:val="32"/>
        </w:rPr>
        <w:t>-</w:t>
      </w:r>
      <w:r>
        <w:rPr>
          <w:rFonts w:eastAsia="黑体" w:hint="eastAsia"/>
          <w:sz w:val="32"/>
          <w:szCs w:val="32"/>
        </w:rPr>
        <w:t>淀粉酶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sz w:val="32"/>
          <w:szCs w:val="32"/>
        </w:rPr>
        <w:t>李氏木霉（</w:t>
      </w:r>
      <w:r>
        <w:rPr>
          <w:rFonts w:ascii="仿宋_GB2312" w:eastAsia="仿宋_GB2312" w:hint="eastAsia"/>
          <w:i/>
          <w:sz w:val="32"/>
          <w:szCs w:val="32"/>
        </w:rPr>
        <w:t xml:space="preserve">Trichoderma </w:t>
      </w:r>
      <w:proofErr w:type="spellStart"/>
      <w:r>
        <w:rPr>
          <w:rFonts w:ascii="仿宋_GB2312" w:eastAsia="仿宋_GB2312" w:hint="eastAsia"/>
          <w:i/>
          <w:sz w:val="32"/>
          <w:szCs w:val="32"/>
        </w:rPr>
        <w:t>reesei</w:t>
      </w:r>
      <w:proofErr w:type="spellEnd"/>
      <w:r>
        <w:rPr>
          <w:rFonts w:ascii="仿宋_GB2312" w:eastAsia="仿宋_GB2312" w:hint="eastAsia"/>
          <w:sz w:val="32"/>
          <w:szCs w:val="32"/>
        </w:rPr>
        <w:t>）来源的α-淀粉酶申请作为食品工业用酶制剂新品种。美国食品药品管理局、丹麦兽医和食品局</w:t>
      </w:r>
      <w:proofErr w:type="gramStart"/>
      <w:r>
        <w:rPr>
          <w:rFonts w:ascii="仿宋_GB2312" w:eastAsia="仿宋_GB2312" w:hint="eastAsia"/>
          <w:sz w:val="32"/>
          <w:szCs w:val="32"/>
        </w:rPr>
        <w:t>等允许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其作为食品工业用酶制剂使用。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sz w:val="32"/>
          <w:szCs w:val="32"/>
        </w:rPr>
        <w:t>该物质作为食品工业用酶制剂，主要用于酒精发酵和谷物加工，提高酒精得率和淀粉的液化速率。其质量规格执行《食品添加剂 食品工业用酶制剂》（GB 1886.174）。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二、蛋白酶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sz w:val="32"/>
          <w:szCs w:val="32"/>
        </w:rPr>
        <w:t>李氏木霉（</w:t>
      </w:r>
      <w:r>
        <w:rPr>
          <w:rFonts w:ascii="仿宋_GB2312" w:eastAsia="仿宋_GB2312" w:hint="eastAsia"/>
          <w:i/>
          <w:sz w:val="32"/>
          <w:szCs w:val="32"/>
        </w:rPr>
        <w:t xml:space="preserve">Trichoderma </w:t>
      </w:r>
      <w:proofErr w:type="spellStart"/>
      <w:r>
        <w:rPr>
          <w:rFonts w:ascii="仿宋_GB2312" w:eastAsia="仿宋_GB2312" w:hint="eastAsia"/>
          <w:i/>
          <w:sz w:val="32"/>
          <w:szCs w:val="32"/>
        </w:rPr>
        <w:t>reesei</w:t>
      </w:r>
      <w:proofErr w:type="spellEnd"/>
      <w:r>
        <w:rPr>
          <w:rFonts w:ascii="仿宋_GB2312" w:eastAsia="仿宋_GB2312" w:hint="eastAsia"/>
          <w:sz w:val="32"/>
          <w:szCs w:val="32"/>
        </w:rPr>
        <w:t>）来源的蛋白酶申请作为食品工业用酶制剂新品种。美国食品药品管理局、丹麦兽医和食品局</w:t>
      </w:r>
      <w:proofErr w:type="gramStart"/>
      <w:r>
        <w:rPr>
          <w:rFonts w:ascii="仿宋_GB2312" w:eastAsia="仿宋_GB2312" w:hint="eastAsia"/>
          <w:sz w:val="32"/>
          <w:szCs w:val="32"/>
        </w:rPr>
        <w:t>等允许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其作为食品工业用酶制剂使用。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sz w:val="32"/>
          <w:szCs w:val="32"/>
        </w:rPr>
        <w:t>该物质作为食品工业用酶制剂，主要用于酒精发酵和谷物加工，提高果汁和淀粉得率。其质量规格执行《食品添加剂 食品工业用酶制剂》（GB 1886.174）。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三、葡糖异构酶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proofErr w:type="gramStart"/>
      <w:r>
        <w:rPr>
          <w:rFonts w:ascii="仿宋_GB2312" w:eastAsia="仿宋_GB2312" w:hint="eastAsia"/>
          <w:sz w:val="32"/>
          <w:szCs w:val="32"/>
        </w:rPr>
        <w:t>锈</w:t>
      </w:r>
      <w:proofErr w:type="gramEnd"/>
      <w:r>
        <w:rPr>
          <w:rFonts w:ascii="仿宋_GB2312" w:eastAsia="仿宋_GB2312" w:hint="eastAsia"/>
          <w:sz w:val="32"/>
          <w:szCs w:val="32"/>
        </w:rPr>
        <w:t>棕色链霉菌（</w:t>
      </w:r>
      <w:r>
        <w:rPr>
          <w:rFonts w:ascii="仿宋_GB2312" w:eastAsia="仿宋_GB2312" w:hint="eastAsia"/>
          <w:i/>
          <w:sz w:val="32"/>
          <w:szCs w:val="32"/>
        </w:rPr>
        <w:t xml:space="preserve">Streptomyces </w:t>
      </w:r>
      <w:proofErr w:type="spellStart"/>
      <w:r>
        <w:rPr>
          <w:rFonts w:ascii="仿宋_GB2312" w:eastAsia="仿宋_GB2312" w:hint="eastAsia"/>
          <w:i/>
          <w:sz w:val="32"/>
          <w:szCs w:val="32"/>
        </w:rPr>
        <w:lastRenderedPageBreak/>
        <w:t>rubiginosus</w:t>
      </w:r>
      <w:proofErr w:type="spellEnd"/>
      <w:r>
        <w:rPr>
          <w:rFonts w:ascii="仿宋_GB2312" w:eastAsia="仿宋_GB2312" w:hint="eastAsia"/>
          <w:sz w:val="32"/>
          <w:szCs w:val="32"/>
        </w:rPr>
        <w:t>）来源的</w:t>
      </w:r>
      <w:r>
        <w:rPr>
          <w:rFonts w:eastAsia="仿宋_GB2312" w:hint="eastAsia"/>
          <w:sz w:val="32"/>
          <w:szCs w:val="32"/>
        </w:rPr>
        <w:t>葡糖异构酶</w:t>
      </w:r>
      <w:r>
        <w:rPr>
          <w:rFonts w:ascii="仿宋_GB2312" w:eastAsia="仿宋_GB2312" w:hint="eastAsia"/>
          <w:sz w:val="32"/>
          <w:szCs w:val="32"/>
        </w:rPr>
        <w:t>申请作为食品工业用酶制剂新品种。美国食品药品管理局、日本厚生劳动省</w:t>
      </w:r>
      <w:proofErr w:type="gramStart"/>
      <w:r>
        <w:rPr>
          <w:rFonts w:ascii="仿宋_GB2312" w:eastAsia="仿宋_GB2312" w:hint="eastAsia"/>
          <w:sz w:val="32"/>
          <w:szCs w:val="32"/>
        </w:rPr>
        <w:t>等允许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其作为食品工业用酶制剂使用。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sz w:val="32"/>
          <w:szCs w:val="32"/>
        </w:rPr>
        <w:t>该物质作为食品工业用酶制剂，主要用于生产高果糖玉米糖浆，提高果糖分子甜度。其质量规格执行《食品添加剂 食品工业用酶制剂》（GB 1886.174）。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四、脂肪酶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sz w:val="32"/>
          <w:szCs w:val="32"/>
        </w:rPr>
        <w:t>多</w:t>
      </w:r>
      <w:proofErr w:type="gramStart"/>
      <w:r>
        <w:rPr>
          <w:rFonts w:ascii="仿宋_GB2312" w:eastAsia="仿宋_GB2312" w:hint="eastAsia"/>
          <w:sz w:val="32"/>
          <w:szCs w:val="32"/>
        </w:rPr>
        <w:t>形汉逊</w:t>
      </w:r>
      <w:proofErr w:type="gramEnd"/>
      <w:r>
        <w:rPr>
          <w:rFonts w:ascii="仿宋_GB2312" w:eastAsia="仿宋_GB2312" w:hint="eastAsia"/>
          <w:sz w:val="32"/>
          <w:szCs w:val="32"/>
        </w:rPr>
        <w:t>酵母（</w:t>
      </w:r>
      <w:proofErr w:type="spellStart"/>
      <w:r>
        <w:rPr>
          <w:rFonts w:ascii="仿宋_GB2312" w:eastAsia="仿宋_GB2312" w:hint="eastAsia"/>
          <w:i/>
          <w:sz w:val="32"/>
          <w:szCs w:val="32"/>
        </w:rPr>
        <w:t>Hansenula</w:t>
      </w:r>
      <w:proofErr w:type="spellEnd"/>
      <w:r>
        <w:rPr>
          <w:rFonts w:ascii="仿宋_GB2312" w:eastAsia="仿宋_GB2312" w:hint="eastAsia"/>
          <w:i/>
          <w:sz w:val="32"/>
          <w:szCs w:val="32"/>
        </w:rPr>
        <w:t xml:space="preserve"> </w:t>
      </w:r>
      <w:proofErr w:type="spellStart"/>
      <w:r>
        <w:rPr>
          <w:rFonts w:ascii="仿宋_GB2312" w:eastAsia="仿宋_GB2312" w:hint="eastAsia"/>
          <w:i/>
          <w:sz w:val="32"/>
          <w:szCs w:val="32"/>
        </w:rPr>
        <w:t>polymorpha</w:t>
      </w:r>
      <w:proofErr w:type="spellEnd"/>
      <w:r>
        <w:rPr>
          <w:rFonts w:ascii="仿宋_GB2312" w:eastAsia="仿宋_GB2312" w:hint="eastAsia"/>
          <w:sz w:val="32"/>
          <w:szCs w:val="32"/>
        </w:rPr>
        <w:t>）来源的脂肪酶申请作为食品工业用酶制剂新品种。美国食品药品管理局、丹麦兽医和食品局</w:t>
      </w:r>
      <w:proofErr w:type="gramStart"/>
      <w:r>
        <w:rPr>
          <w:rFonts w:ascii="仿宋_GB2312" w:eastAsia="仿宋_GB2312" w:hint="eastAsia"/>
          <w:sz w:val="32"/>
          <w:szCs w:val="32"/>
        </w:rPr>
        <w:t>等允许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其作为食品工业用酶制剂使用。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sz w:val="32"/>
          <w:szCs w:val="32"/>
        </w:rPr>
        <w:t>该物质作为食品工业用酶制剂，主要用于面包、面条等，使面团蓬松、稳定。其质量规格执行《食品添加剂 食品工业用酶制剂》（GB 1886.174）。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五、维生素</w:t>
      </w:r>
      <w:r>
        <w:rPr>
          <w:rFonts w:eastAsia="黑体"/>
          <w:sz w:val="32"/>
          <w:szCs w:val="32"/>
        </w:rPr>
        <w:t>K</w:t>
      </w:r>
      <w:r>
        <w:rPr>
          <w:rFonts w:eastAsia="黑体"/>
          <w:sz w:val="32"/>
          <w:szCs w:val="32"/>
          <w:vertAlign w:val="subscript"/>
        </w:rPr>
        <w:t>2</w:t>
      </w:r>
      <w:r>
        <w:rPr>
          <w:rFonts w:eastAsia="黑体" w:hint="eastAsia"/>
          <w:sz w:val="32"/>
          <w:szCs w:val="32"/>
        </w:rPr>
        <w:t>（合成法）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kern w:val="0"/>
          <w:sz w:val="32"/>
          <w:szCs w:val="32"/>
        </w:rPr>
        <w:t>维生素K作为食品营养强化剂已列入《食品安全国家标准 食品营养强化剂使用标准》（GB 14880），允许用于调制乳粉（仅限儿童用乳粉和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孕产妇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用乳粉），本次申请的维生素K</w:t>
      </w:r>
      <w:r>
        <w:rPr>
          <w:rFonts w:ascii="仿宋_GB2312" w:eastAsia="仿宋_GB2312" w:hint="eastAsia"/>
          <w:kern w:val="0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（合成法）是维生素K的一种化合物来源，用于调制乳粉（仅限儿童用乳粉和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孕产妇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用乳粉）（食品类别01.03.02）。美国食品药品管理局允许其作为食品营养强化剂用于乳制品。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kern w:val="0"/>
          <w:sz w:val="32"/>
          <w:szCs w:val="32"/>
        </w:rPr>
        <w:t>该物质作为食品营养强化剂用于调制乳粉（仅限儿童用乳粉和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孕产妇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用乳粉）（食品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类别01.03.02），强化食品中的维生素K。其质量规格按照公告的相关内容执行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六、硫酸钙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sz w:val="32"/>
          <w:szCs w:val="32"/>
        </w:rPr>
        <w:t>硫酸</w:t>
      </w:r>
      <w:proofErr w:type="gramStart"/>
      <w:r>
        <w:rPr>
          <w:rFonts w:ascii="仿宋_GB2312" w:eastAsia="仿宋_GB2312" w:hint="eastAsia"/>
          <w:sz w:val="32"/>
          <w:szCs w:val="32"/>
        </w:rPr>
        <w:t>钙作为</w:t>
      </w:r>
      <w:proofErr w:type="gramEnd"/>
      <w:r>
        <w:rPr>
          <w:rFonts w:ascii="仿宋_GB2312" w:eastAsia="仿宋_GB2312" w:hint="eastAsia"/>
          <w:sz w:val="32"/>
          <w:szCs w:val="32"/>
        </w:rPr>
        <w:t>食品添加剂已列入《食品安全国家标准 食品添加剂使用标准》（GB 2760），允许用于小麦粉制品、面包、糕点、腊肠、肉灌肠类等食品类别，本次申请扩大使用范围用于淀粉制品（食品类别06.05.02）、焙烤食品馅料及表面用挂浆（食品类别07.04）、调理肉制品（生肉添加调理料）（食品类别08.02.01）、其他熟肉制品（食品类别08.03.09）、冷冻鱼糜制品（包括鱼丸等）（食品类别09.02.03）、其他半固体复合调味料（食品类别12.10.02.04）、果冻（食品类别16.01）。国际食品法典委员会、日本厚生劳动省</w:t>
      </w:r>
      <w:proofErr w:type="gramStart"/>
      <w:r>
        <w:rPr>
          <w:rFonts w:ascii="仿宋_GB2312" w:eastAsia="仿宋_GB2312" w:hint="eastAsia"/>
          <w:sz w:val="32"/>
          <w:szCs w:val="32"/>
        </w:rPr>
        <w:t>等允许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其作为稳定剂用于各类食品。根据联合国粮农组织/世界卫生组织食品添加剂联合专家委员会评估结果，</w:t>
      </w:r>
      <w:r>
        <w:rPr>
          <w:rFonts w:ascii="仿宋_GB2312" w:eastAsia="仿宋_GB2312" w:hint="eastAsia"/>
          <w:kern w:val="0"/>
          <w:sz w:val="32"/>
          <w:szCs w:val="32"/>
        </w:rPr>
        <w:t>该物质的每日允许摄入量不需要限定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75F03" w:rsidRDefault="00C75F03" w:rsidP="00C75F03">
      <w:pPr>
        <w:spacing w:line="520" w:lineRule="exact"/>
        <w:ind w:right="80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kern w:val="0"/>
          <w:sz w:val="32"/>
          <w:szCs w:val="32"/>
        </w:rPr>
        <w:t>该物质作为</w:t>
      </w:r>
      <w:r>
        <w:rPr>
          <w:rFonts w:ascii="仿宋_GB2312" w:eastAsia="仿宋_GB2312" w:hint="eastAsia"/>
          <w:sz w:val="32"/>
          <w:szCs w:val="32"/>
        </w:rPr>
        <w:t>稳定和凝固剂</w:t>
      </w:r>
      <w:r>
        <w:rPr>
          <w:rFonts w:ascii="仿宋_GB2312" w:eastAsia="仿宋_GB2312" w:hint="eastAsia"/>
          <w:kern w:val="0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淀粉制品（食品类别06.05.02）、焙烤食品馅料及表面用挂浆（食品类别07.04）、调理肉制品（生肉添加调理料）（食品类别08.02.01）、其他熟肉制品（食品类别08.03.09）、冷冻鱼糜制品（包括鱼丸等）（食品类别09.02.03）、其他半固体复合调味料（食品类别12.10.02.04）、果冻（食品类别16.01）</w:t>
      </w:r>
      <w:r>
        <w:rPr>
          <w:rFonts w:ascii="仿宋_GB2312" w:eastAsia="仿宋_GB2312" w:hint="eastAsia"/>
          <w:kern w:val="0"/>
          <w:sz w:val="32"/>
          <w:szCs w:val="32"/>
        </w:rPr>
        <w:t>，改善食品质构。</w:t>
      </w:r>
      <w:r>
        <w:rPr>
          <w:rFonts w:ascii="仿宋_GB2312" w:eastAsia="仿宋_GB2312" w:hint="eastAsia"/>
          <w:sz w:val="32"/>
          <w:szCs w:val="32"/>
        </w:rPr>
        <w:t>其质量规格执行《食品添加剂 硫酸钙》（GB 1886.6）。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七、甜菊糖苷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sz w:val="32"/>
          <w:szCs w:val="32"/>
        </w:rPr>
        <w:t>甜菊糖苷作为食品添加剂已列入</w:t>
      </w:r>
      <w:r>
        <w:rPr>
          <w:rFonts w:ascii="仿宋_GB2312" w:eastAsia="仿宋_GB2312" w:hint="eastAsia"/>
          <w:sz w:val="32"/>
          <w:szCs w:val="32"/>
        </w:rPr>
        <w:lastRenderedPageBreak/>
        <w:t>《食品安全国家标准 食品添加剂使用标准》（GB 2760），允许用于蜜饯凉果、糖果、糕点等食品类别，本次申请扩大使用范围用于腌渍的蔬菜（食品类别04.02.02.03）、发酵蔬菜制品（食品类别04.02.02.06）、  新型豆制品（食品类别04.04.01.05）、可可制品、巧克力和巧克力制品，包括代可可脂巧克力及制品（食品类别05.01）、饼干（食品类别07.03）。国际食品法典委员会、欧盟委员会、日本厚生劳动省</w:t>
      </w:r>
      <w:proofErr w:type="gramStart"/>
      <w:r>
        <w:rPr>
          <w:rFonts w:ascii="仿宋_GB2312" w:eastAsia="仿宋_GB2312" w:hint="eastAsia"/>
          <w:sz w:val="32"/>
          <w:szCs w:val="32"/>
        </w:rPr>
        <w:t>等允许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其作为甜味剂用于多种食品。根据联合国粮农组织/世界卫生组织食品添加剂联合专家委员会评估结果，</w:t>
      </w:r>
      <w:r>
        <w:rPr>
          <w:rFonts w:ascii="仿宋_GB2312" w:eastAsia="仿宋_GB2312" w:hint="eastAsia"/>
          <w:kern w:val="0"/>
          <w:sz w:val="32"/>
          <w:szCs w:val="32"/>
        </w:rPr>
        <w:t>该物质的每日允许摄入量</w:t>
      </w:r>
      <w:r>
        <w:rPr>
          <w:rFonts w:eastAsia="仿宋_GB2312" w:hint="eastAsia"/>
          <w:kern w:val="0"/>
          <w:sz w:val="32"/>
          <w:szCs w:val="32"/>
        </w:rPr>
        <w:t>为</w:t>
      </w:r>
      <w:r>
        <w:rPr>
          <w:rFonts w:eastAsia="仿宋_GB2312"/>
          <w:kern w:val="0"/>
          <w:sz w:val="32"/>
          <w:szCs w:val="32"/>
        </w:rPr>
        <w:t xml:space="preserve">4 mg/kg </w:t>
      </w:r>
      <w:proofErr w:type="spellStart"/>
      <w:r>
        <w:rPr>
          <w:rFonts w:eastAsia="仿宋_GB2312"/>
          <w:kern w:val="0"/>
          <w:sz w:val="32"/>
          <w:szCs w:val="32"/>
        </w:rPr>
        <w:t>bw</w:t>
      </w:r>
      <w:proofErr w:type="spellEnd"/>
      <w:r>
        <w:rPr>
          <w:rFonts w:eastAsia="仿宋_GB2312" w:hint="eastAsia"/>
          <w:kern w:val="0"/>
          <w:sz w:val="32"/>
          <w:szCs w:val="32"/>
        </w:rPr>
        <w:t>（以甜菊</w:t>
      </w:r>
      <w:proofErr w:type="gramStart"/>
      <w:r>
        <w:rPr>
          <w:rFonts w:eastAsia="仿宋_GB2312" w:hint="eastAsia"/>
          <w:kern w:val="0"/>
          <w:sz w:val="32"/>
          <w:szCs w:val="32"/>
        </w:rPr>
        <w:t>醇</w:t>
      </w:r>
      <w:proofErr w:type="gramEnd"/>
      <w:r>
        <w:rPr>
          <w:rFonts w:eastAsia="仿宋_GB2312" w:hint="eastAsia"/>
          <w:kern w:val="0"/>
          <w:sz w:val="32"/>
          <w:szCs w:val="32"/>
        </w:rPr>
        <w:t>当量计）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kern w:val="0"/>
          <w:sz w:val="32"/>
          <w:szCs w:val="32"/>
        </w:rPr>
        <w:t>该物质作为</w:t>
      </w:r>
      <w:r>
        <w:rPr>
          <w:rFonts w:ascii="仿宋_GB2312" w:eastAsia="仿宋_GB2312" w:hint="eastAsia"/>
          <w:sz w:val="32"/>
          <w:szCs w:val="32"/>
        </w:rPr>
        <w:t>甜味剂</w:t>
      </w:r>
      <w:r>
        <w:rPr>
          <w:rFonts w:ascii="仿宋_GB2312" w:eastAsia="仿宋_GB2312" w:hint="eastAsia"/>
          <w:kern w:val="0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腌渍的蔬菜（食品类别04.02.02.03）、发酵蔬菜制品（食品类别04.02.02.06）、新型豆制品（食品类别04.04.01.05）、可可制品、巧克力和巧克力制品，包括代可可脂巧克力及制品（食品类别05.01）、饼干（食品类别07.03）</w:t>
      </w:r>
      <w:r>
        <w:rPr>
          <w:rFonts w:ascii="仿宋_GB2312" w:eastAsia="仿宋_GB2312" w:hint="eastAsia"/>
          <w:kern w:val="0"/>
          <w:sz w:val="32"/>
          <w:szCs w:val="32"/>
        </w:rPr>
        <w:t>，调节食品口味。</w:t>
      </w:r>
      <w:r>
        <w:rPr>
          <w:rFonts w:ascii="仿宋_GB2312" w:eastAsia="仿宋_GB2312" w:hint="eastAsia"/>
          <w:sz w:val="32"/>
          <w:szCs w:val="32"/>
        </w:rPr>
        <w:t>其质量规格执行《食品添加剂 甜菊糖苷》（GB 8270）。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八、乙酰磺胺酸钾（又名</w:t>
      </w:r>
      <w:proofErr w:type="gramStart"/>
      <w:r>
        <w:rPr>
          <w:rFonts w:eastAsia="黑体" w:hint="eastAsia"/>
          <w:sz w:val="32"/>
          <w:szCs w:val="32"/>
        </w:rPr>
        <w:t>安赛蜜</w:t>
      </w:r>
      <w:proofErr w:type="gramEnd"/>
      <w:r>
        <w:rPr>
          <w:rFonts w:eastAsia="黑体" w:hint="eastAsia"/>
          <w:sz w:val="32"/>
          <w:szCs w:val="32"/>
        </w:rPr>
        <w:t>）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sz w:val="32"/>
          <w:szCs w:val="32"/>
        </w:rPr>
        <w:t>乙酰磺胺酸</w:t>
      </w:r>
      <w:proofErr w:type="gramStart"/>
      <w:r>
        <w:rPr>
          <w:rFonts w:ascii="仿宋_GB2312" w:eastAsia="仿宋_GB2312" w:hint="eastAsia"/>
          <w:sz w:val="32"/>
          <w:szCs w:val="32"/>
        </w:rPr>
        <w:t>钾作为</w:t>
      </w:r>
      <w:proofErr w:type="gramEnd"/>
      <w:r>
        <w:rPr>
          <w:rFonts w:ascii="仿宋_GB2312" w:eastAsia="仿宋_GB2312" w:hint="eastAsia"/>
          <w:sz w:val="32"/>
          <w:szCs w:val="32"/>
        </w:rPr>
        <w:t>食品添加剂已列入《食品安全国家标准 食品添加剂使用标准》（GB 2760），允许用于饮料类等食品类别，本次申请扩大使用范围用于配制酒（食品类别15.02）。国际食品法典委员会、欧盟委员会、</w:t>
      </w:r>
      <w:r>
        <w:rPr>
          <w:rFonts w:ascii="仿宋_GB2312" w:eastAsia="仿宋_GB2312" w:hint="eastAsia"/>
          <w:kern w:val="0"/>
          <w:sz w:val="32"/>
          <w:szCs w:val="32"/>
        </w:rPr>
        <w:t>澳大利亚和新西兰食品标准局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其作为甜味剂用于酒类。根据联合国粮农组织/世界卫生组织食品添加剂联合专家委员会评估结果，</w:t>
      </w:r>
      <w:r>
        <w:rPr>
          <w:rFonts w:ascii="仿宋_GB2312" w:eastAsia="仿宋_GB2312" w:hint="eastAsia"/>
          <w:kern w:val="0"/>
          <w:sz w:val="32"/>
          <w:szCs w:val="32"/>
        </w:rPr>
        <w:t>该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物质的每日允许摄入量</w:t>
      </w:r>
      <w:r>
        <w:rPr>
          <w:rFonts w:eastAsia="仿宋_GB2312" w:hint="eastAsia"/>
          <w:kern w:val="0"/>
          <w:sz w:val="32"/>
          <w:szCs w:val="32"/>
        </w:rPr>
        <w:t>为</w:t>
      </w:r>
      <w:r>
        <w:rPr>
          <w:rFonts w:eastAsia="仿宋_GB2312"/>
          <w:kern w:val="0"/>
          <w:sz w:val="32"/>
          <w:szCs w:val="32"/>
        </w:rPr>
        <w:t xml:space="preserve">15 mg/kg </w:t>
      </w:r>
      <w:proofErr w:type="spellStart"/>
      <w:r>
        <w:rPr>
          <w:rFonts w:eastAsia="仿宋_GB2312"/>
          <w:kern w:val="0"/>
          <w:sz w:val="32"/>
          <w:szCs w:val="32"/>
        </w:rPr>
        <w:t>bw</w:t>
      </w:r>
      <w:proofErr w:type="spellEnd"/>
      <w:r>
        <w:rPr>
          <w:rFonts w:ascii="仿宋_GB2312" w:eastAsia="仿宋_GB2312" w:hint="eastAsia"/>
          <w:sz w:val="32"/>
          <w:szCs w:val="32"/>
        </w:rPr>
        <w:t>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kern w:val="0"/>
          <w:sz w:val="32"/>
          <w:szCs w:val="32"/>
        </w:rPr>
        <w:t>该物质作为</w:t>
      </w:r>
      <w:r>
        <w:rPr>
          <w:rFonts w:ascii="仿宋_GB2312" w:eastAsia="仿宋_GB2312" w:hint="eastAsia"/>
          <w:sz w:val="32"/>
          <w:szCs w:val="32"/>
        </w:rPr>
        <w:t>甜味剂</w:t>
      </w:r>
      <w:r>
        <w:rPr>
          <w:rFonts w:ascii="仿宋_GB2312" w:eastAsia="仿宋_GB2312" w:hint="eastAsia"/>
          <w:kern w:val="0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配制酒（食品类别15.02）</w:t>
      </w:r>
      <w:r>
        <w:rPr>
          <w:rFonts w:ascii="仿宋_GB2312" w:eastAsia="仿宋_GB2312" w:hint="eastAsia"/>
          <w:kern w:val="0"/>
          <w:sz w:val="32"/>
          <w:szCs w:val="32"/>
        </w:rPr>
        <w:t>，调节产品口味。</w:t>
      </w:r>
      <w:r>
        <w:rPr>
          <w:rFonts w:ascii="仿宋_GB2312" w:eastAsia="仿宋_GB2312" w:hint="eastAsia"/>
          <w:sz w:val="32"/>
          <w:szCs w:val="32"/>
        </w:rPr>
        <w:t>其质量规格执行《食品添加剂 乙酰磺胺酸钾》（GB 25540）。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九、植物炭黑</w:t>
      </w:r>
    </w:p>
    <w:p w:rsidR="00C75F03" w:rsidRDefault="00C75F03" w:rsidP="00C75F03">
      <w:pPr>
        <w:spacing w:line="48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（一）背景资料。</w:t>
      </w:r>
      <w:r>
        <w:rPr>
          <w:rFonts w:ascii="仿宋_GB2312" w:eastAsia="仿宋_GB2312" w:hint="eastAsia"/>
          <w:sz w:val="32"/>
          <w:szCs w:val="32"/>
        </w:rPr>
        <w:t>植物炭黑作为食品添加剂已列入《食品安全国家标准 食品添加剂使用标准》（GB 2760），允许用于冷冻饮品、糕点、饼干等食品类别，本次申请用于复合调味料（食品类别12.10）和膨化食品（食品类别16.06）。日本厚生劳动</w:t>
      </w:r>
      <w:proofErr w:type="gramStart"/>
      <w:r>
        <w:rPr>
          <w:rFonts w:ascii="仿宋_GB2312" w:eastAsia="仿宋_GB2312" w:hint="eastAsia"/>
          <w:sz w:val="32"/>
          <w:szCs w:val="32"/>
        </w:rPr>
        <w:t>省允许</w:t>
      </w:r>
      <w:proofErr w:type="gramEnd"/>
      <w:r>
        <w:rPr>
          <w:rFonts w:ascii="仿宋_GB2312" w:eastAsia="仿宋_GB2312" w:hint="eastAsia"/>
          <w:sz w:val="32"/>
          <w:szCs w:val="32"/>
        </w:rPr>
        <w:t>其作为着色剂用于各类食品。</w:t>
      </w:r>
    </w:p>
    <w:p w:rsidR="00C75F03" w:rsidRDefault="00C75F03" w:rsidP="00C75F03">
      <w:pPr>
        <w:spacing w:line="48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（二）工艺必要性。</w:t>
      </w:r>
      <w:r>
        <w:rPr>
          <w:rFonts w:ascii="仿宋_GB2312" w:eastAsia="仿宋_GB2312" w:hint="eastAsia"/>
          <w:sz w:val="32"/>
          <w:szCs w:val="32"/>
        </w:rPr>
        <w:t>该物质作为着色剂用于复合调味料（食品类别12.10）和膨化食品（食品类别16.06），调节食品颜色。其质量规格执行《食品添加剂 植物炭黑》（GB 28308）。</w:t>
      </w:r>
    </w:p>
    <w:p w:rsidR="00C75F03" w:rsidRDefault="00C75F03" w:rsidP="00C75F03">
      <w:pPr>
        <w:spacing w:line="520" w:lineRule="exact"/>
        <w:ind w:right="799" w:firstLineChars="200" w:firstLine="640"/>
        <w:rPr>
          <w:rFonts w:ascii="仿宋_GB2312" w:eastAsia="仿宋_GB2312" w:hint="eastAsia"/>
          <w:sz w:val="32"/>
          <w:szCs w:val="32"/>
        </w:rPr>
      </w:pPr>
    </w:p>
    <w:p w:rsidR="00C75F03" w:rsidRDefault="00C75F03" w:rsidP="00C75F03">
      <w:pPr>
        <w:spacing w:line="520" w:lineRule="exact"/>
        <w:ind w:right="800" w:firstLineChars="200" w:firstLine="640"/>
        <w:rPr>
          <w:rFonts w:ascii="仿宋_GB2312" w:eastAsia="仿宋_GB2312" w:hint="eastAsia"/>
          <w:sz w:val="32"/>
          <w:szCs w:val="32"/>
        </w:rPr>
      </w:pPr>
    </w:p>
    <w:p w:rsidR="00C75F03" w:rsidRDefault="00C75F03" w:rsidP="00C75F03">
      <w:pPr>
        <w:spacing w:line="520" w:lineRule="exact"/>
        <w:ind w:right="799" w:firstLineChars="200" w:firstLine="640"/>
        <w:rPr>
          <w:rFonts w:eastAsia="黑体" w:hint="eastAsia"/>
          <w:sz w:val="32"/>
          <w:szCs w:val="32"/>
        </w:rPr>
      </w:pPr>
    </w:p>
    <w:p w:rsidR="00C75F03" w:rsidRDefault="00C75F03" w:rsidP="00C75F03">
      <w:pPr>
        <w:ind w:right="800"/>
        <w:jc w:val="left"/>
        <w:rPr>
          <w:rFonts w:eastAsia="黑体"/>
          <w:sz w:val="32"/>
          <w:szCs w:val="32"/>
        </w:rPr>
      </w:pPr>
    </w:p>
    <w:p w:rsidR="00C75F03" w:rsidRDefault="00C75F03" w:rsidP="00C75F03">
      <w:pPr>
        <w:ind w:right="800"/>
        <w:jc w:val="left"/>
        <w:rPr>
          <w:rFonts w:ascii="仿宋_GB2312" w:eastAsia="仿宋_GB2312"/>
          <w:sz w:val="32"/>
          <w:szCs w:val="32"/>
        </w:rPr>
      </w:pPr>
    </w:p>
    <w:p w:rsidR="00C75F03" w:rsidRDefault="00C75F03" w:rsidP="00C75F03">
      <w:pPr>
        <w:ind w:right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75F03" w:rsidRDefault="00C75F03" w:rsidP="00C75F03">
      <w:pPr>
        <w:ind w:right="800"/>
        <w:jc w:val="center"/>
        <w:rPr>
          <w:rFonts w:ascii="宋体" w:hAnsi="宋体" w:hint="eastAsia"/>
          <w:b/>
          <w:sz w:val="44"/>
          <w:szCs w:val="44"/>
        </w:rPr>
      </w:pPr>
    </w:p>
    <w:p w:rsidR="008F5457" w:rsidRPr="00C75F03" w:rsidRDefault="008F5457">
      <w:pPr>
        <w:rPr>
          <w:rFonts w:hint="eastAsia"/>
        </w:rPr>
      </w:pPr>
    </w:p>
    <w:sectPr w:rsidR="008F5457" w:rsidRPr="00C7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B9"/>
    <w:rsid w:val="00210AB9"/>
    <w:rsid w:val="008F5457"/>
    <w:rsid w:val="00C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9703E-942B-4841-AABF-4B4F9B12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奚瑶</dc:creator>
  <cp:keywords/>
  <dc:description/>
  <cp:lastModifiedBy>奚瑶</cp:lastModifiedBy>
  <cp:revision>3</cp:revision>
  <dcterms:created xsi:type="dcterms:W3CDTF">2019-10-15T06:33:00Z</dcterms:created>
  <dcterms:modified xsi:type="dcterms:W3CDTF">2019-10-15T06:33:00Z</dcterms:modified>
</cp:coreProperties>
</file>